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9"/>
          <w:sz w:val="24"/>
        </w:rPr>
      </w:pPr>
      <w:r>
        <w:rPr>
          <w:rFonts w:hint="eastAsia" w:ascii="黑体" w:hAnsi="黑体" w:eastAsia="黑体" w:cs="黑体"/>
          <w:spacing w:val="19"/>
          <w:sz w:val="24"/>
        </w:rPr>
        <w:t>附件3</w:t>
      </w:r>
    </w:p>
    <w:p>
      <w:pPr>
        <w:spacing w:before="480" w:beforeLines="200"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中国国际大学生创新大赛（</w:t>
      </w:r>
      <w:r>
        <w:rPr>
          <w:rFonts w:ascii="Times New Roman" w:hAnsi="Times New Roman" w:eastAsia="方正小标宋简体"/>
          <w:sz w:val="44"/>
          <w:szCs w:val="44"/>
        </w:rPr>
        <w:t>2024</w:t>
      </w:r>
      <w:r>
        <w:rPr>
          <w:rFonts w:hint="eastAsia" w:ascii="方正小标宋简体" w:hAnsi="方正小标宋简体" w:eastAsia="方正小标宋简体" w:cs="方正小标宋简体"/>
          <w:sz w:val="44"/>
          <w:szCs w:val="44"/>
        </w:rPr>
        <w:t>）</w:t>
      </w:r>
    </w:p>
    <w:p>
      <w:pPr>
        <w:spacing w:after="240" w:afterLines="100" w:line="600" w:lineRule="exact"/>
        <w:jc w:val="center"/>
      </w:pPr>
      <w:r>
        <w:rPr>
          <w:rFonts w:hint="eastAsia" w:ascii="方正小标宋简体" w:hAnsi="方正小标宋简体" w:eastAsia="方正小标宋简体" w:cs="方正小标宋简体"/>
          <w:spacing w:val="8"/>
          <w:sz w:val="44"/>
          <w:szCs w:val="44"/>
        </w:rPr>
        <w:t>产业命题赛道方案</w:t>
      </w:r>
      <w:bookmarkEnd w:id="0"/>
    </w:p>
    <w:p>
      <w:pPr>
        <w:spacing w:line="600" w:lineRule="exact"/>
        <w:ind w:firstLine="772" w:firstLineChars="200"/>
        <w:rPr>
          <w:rFonts w:hint="eastAsia" w:ascii="仿宋_GB2312" w:hAnsi="仿宋_GB2312" w:eastAsia="仿宋_GB2312" w:cs="仿宋_GB2312"/>
          <w:spacing w:val="33"/>
          <w:sz w:val="32"/>
          <w:szCs w:val="32"/>
        </w:rPr>
      </w:pPr>
      <w:r>
        <w:rPr>
          <w:rFonts w:hint="eastAsia" w:ascii="仿宋" w:hAnsi="仿宋" w:eastAsia="仿宋" w:cs="仿宋"/>
          <w:spacing w:val="33"/>
          <w:sz w:val="32"/>
          <w:szCs w:val="32"/>
        </w:rPr>
        <w:t>中国国际大学生创新大赛（2024）设立产业命题赛道，推进产教融合、科教融汇。具体工作方案如下。</w:t>
      </w:r>
    </w:p>
    <w:p>
      <w:pPr>
        <w:spacing w:line="600" w:lineRule="exact"/>
        <w:ind w:firstLine="656" w:firstLineChars="200"/>
        <w:rPr>
          <w:rFonts w:ascii="黑体" w:hAnsi="黑体" w:eastAsia="黑体" w:cs="黑体"/>
          <w:spacing w:val="4"/>
          <w:sz w:val="32"/>
          <w:szCs w:val="32"/>
        </w:rPr>
      </w:pPr>
      <w:r>
        <w:rPr>
          <w:rFonts w:ascii="黑体" w:hAnsi="黑体" w:eastAsia="黑体" w:cs="黑体"/>
          <w:spacing w:val="4"/>
          <w:sz w:val="32"/>
          <w:szCs w:val="32"/>
        </w:rPr>
        <w:t>一、目标任务</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（一）发挥开放创新效用，打通高校智力资源和企业发展需求，协同解决企业发展中所面临的技术、管理等现实问题。</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（二）引导高校将创新创业教育实践与产业发展有机结合，促进学生了解产业发展状况，培养学生解决产业发展问题的能力。</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（三）聚焦发展新质生产力，立足产业急需，深化新工科、新医科、新农科、新文科建设，校企协同培育产业新领域、新市场，推动大学生更高质量创业就业。</w:t>
      </w:r>
    </w:p>
    <w:p>
      <w:pPr>
        <w:spacing w:line="600" w:lineRule="exact"/>
        <w:ind w:firstLine="656" w:firstLineChars="200"/>
        <w:rPr>
          <w:rFonts w:ascii="黑体" w:hAnsi="黑体" w:eastAsia="黑体" w:cs="黑体"/>
          <w:spacing w:val="4"/>
          <w:sz w:val="32"/>
          <w:szCs w:val="32"/>
        </w:rPr>
      </w:pPr>
      <w:r>
        <w:rPr>
          <w:rFonts w:ascii="黑体" w:hAnsi="黑体" w:eastAsia="黑体" w:cs="黑体"/>
          <w:spacing w:val="4"/>
          <w:sz w:val="32"/>
          <w:szCs w:val="32"/>
        </w:rPr>
        <w:t>二、参赛项目类型</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（一）产教协同创新组：聚焦国家重大战略需求，深度推进产教融合、科教融汇，基于“四新”建设的内涵和要求，推动解决制约产业高质量发展的各类难题，加速产业转型升级与迭代创新。</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（二）区域特色产业组：服务区域经济社会发展，聚焦举办地上海的三大先导产业——集成电路、生物医药、人工智能及相关各类产业，提出具有创新性的技术解决方案，助力构建具有竞争力的区域产业生态。</w:t>
      </w:r>
    </w:p>
    <w:p>
      <w:pPr>
        <w:spacing w:line="600" w:lineRule="exact"/>
        <w:ind w:firstLine="656" w:firstLineChars="200"/>
        <w:rPr>
          <w:rFonts w:ascii="黑体" w:hAnsi="黑体" w:eastAsia="黑体" w:cs="黑体"/>
          <w:spacing w:val="4"/>
          <w:sz w:val="32"/>
          <w:szCs w:val="32"/>
        </w:rPr>
      </w:pPr>
      <w:r>
        <w:rPr>
          <w:rFonts w:ascii="黑体" w:hAnsi="黑体" w:eastAsia="黑体" w:cs="黑体"/>
          <w:spacing w:val="4"/>
          <w:sz w:val="32"/>
          <w:szCs w:val="32"/>
        </w:rPr>
        <w:t>三、命题征集</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（一）本赛道针对企业开放创新需求，面向产业代表性企业、行业龙头企业、专精特新企业等征集命题。</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（三）命题须健康合法，弘扬正能量，知识产权清晰，无任何不良信息，无侵权违法等行为。</w:t>
      </w:r>
    </w:p>
    <w:p>
      <w:pPr>
        <w:spacing w:line="600" w:lineRule="exact"/>
        <w:ind w:firstLine="656" w:firstLineChars="200"/>
        <w:rPr>
          <w:rFonts w:ascii="黑体" w:hAnsi="黑体" w:eastAsia="黑体" w:cs="黑体"/>
          <w:spacing w:val="4"/>
          <w:sz w:val="32"/>
          <w:szCs w:val="32"/>
        </w:rPr>
      </w:pPr>
      <w:r>
        <w:rPr>
          <w:rFonts w:ascii="黑体" w:hAnsi="黑体" w:eastAsia="黑体" w:cs="黑体"/>
          <w:spacing w:val="4"/>
          <w:sz w:val="32"/>
          <w:szCs w:val="32"/>
        </w:rPr>
        <w:t>四、参赛要求</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二）项目负责人须为普通高等学校全日制在校生（包括本专科生、研究生，不含在职教育），或毕业5年以内的全日制学生（即2019年之后毕业的本专科生、研究生，不含在职教育）。参赛项目中的教师须为高校教师（2024年8月15日前正式入职）。</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三）参赛团队所提交的命题对策须符合所答企业命题要求，命题企业将对命题对策进行契合度审核评价。参赛团队须对提交的应答材料拥有自主知识产权，不得侵犯他人知识产权或物权。所有参赛材料和现场答辩原则上使用中文或英文，如有其他语言需求，请联系大赛组委会。</w:t>
      </w:r>
    </w:p>
    <w:p>
      <w:pPr>
        <w:spacing w:line="600" w:lineRule="exact"/>
        <w:ind w:firstLine="656" w:firstLineChars="200"/>
        <w:rPr>
          <w:rFonts w:ascii="黑体" w:hAnsi="黑体" w:eastAsia="黑体" w:cs="黑体"/>
          <w:spacing w:val="4"/>
          <w:sz w:val="32"/>
          <w:szCs w:val="32"/>
        </w:rPr>
      </w:pPr>
      <w:r>
        <w:rPr>
          <w:rFonts w:ascii="黑体" w:hAnsi="黑体" w:eastAsia="黑体" w:cs="黑体"/>
          <w:spacing w:val="4"/>
          <w:sz w:val="32"/>
          <w:szCs w:val="32"/>
        </w:rPr>
        <w:t>五、赛程安排</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（一）征集命题。请命题企业于2024年5月30日24:00前进入全国大学生创业服务网（网址：</w:t>
      </w:r>
      <w:r>
        <w:rPr>
          <w:rFonts w:hint="eastAsia" w:ascii="仿宋" w:hAnsi="仿宋" w:eastAsia="仿宋" w:cs="仿宋"/>
          <w:spacing w:val="33"/>
          <w:sz w:val="32"/>
          <w:szCs w:val="32"/>
        </w:rPr>
        <w:fldChar w:fldCharType="begin"/>
      </w:r>
      <w:r>
        <w:rPr>
          <w:rFonts w:hint="eastAsia" w:ascii="仿宋" w:hAnsi="仿宋" w:eastAsia="仿宋" w:cs="仿宋"/>
          <w:spacing w:val="33"/>
          <w:sz w:val="32"/>
          <w:szCs w:val="32"/>
        </w:rPr>
        <w:instrText xml:space="preserve"> HYPERLINK "https://cy.ncss.cn" </w:instrText>
      </w:r>
      <w:r>
        <w:rPr>
          <w:rFonts w:hint="eastAsia" w:ascii="仿宋" w:hAnsi="仿宋" w:eastAsia="仿宋" w:cs="仿宋"/>
          <w:spacing w:val="33"/>
          <w:sz w:val="32"/>
          <w:szCs w:val="32"/>
        </w:rPr>
        <w:fldChar w:fldCharType="separate"/>
      </w:r>
      <w:r>
        <w:rPr>
          <w:rFonts w:hint="eastAsia" w:ascii="仿宋" w:hAnsi="仿宋" w:eastAsia="仿宋" w:cs="仿宋"/>
          <w:spacing w:val="33"/>
          <w:sz w:val="32"/>
          <w:szCs w:val="32"/>
        </w:rPr>
        <w:t>https://cy.ncss.cn</w:t>
      </w:r>
      <w:r>
        <w:rPr>
          <w:rFonts w:hint="eastAsia" w:ascii="仿宋" w:hAnsi="仿宋" w:eastAsia="仿宋" w:cs="仿宋"/>
          <w:spacing w:val="33"/>
          <w:sz w:val="32"/>
          <w:szCs w:val="32"/>
        </w:rPr>
        <w:fldChar w:fldCharType="end"/>
      </w:r>
      <w:r>
        <w:rPr>
          <w:rFonts w:hint="eastAsia" w:ascii="仿宋" w:hAnsi="仿宋" w:eastAsia="仿宋" w:cs="仿宋"/>
          <w:spacing w:val="33"/>
          <w:sz w:val="32"/>
          <w:szCs w:val="32"/>
        </w:rPr>
        <w:t>）进行中国国际大学生创新大赛（2024）产业命题赛道命题申报。</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二）命题发布。大赛组委会组织专家，对企业申报的产业命题进行评审遴选。入选命题于6月中旬在全国大学生创业服务网公开发布和全球青年创新领袖共同体促进会（PILC）官网（网址：www.pilcchina.org）公开发布。</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三）参赛报名。中国大陆和港澳台地区参赛团队通过登录全国大学生创业服务网进行报名。国际参赛团队通过登录全球青年创新领袖共同体促进会（PILC）官网进行报名。参赛报名及对策提交的截止时间为北京时间2024年8月1日24:00。请命题企业、学校及参赛团队登录全国大学生创业服务网，查看校企对接的具体流程，积极开展对接，确保供需互通。</w:t>
      </w:r>
    </w:p>
    <w:p>
      <w:pPr>
        <w:spacing w:line="600" w:lineRule="exact"/>
        <w:ind w:firstLine="772" w:firstLineChars="200"/>
        <w:rPr>
          <w:rFonts w:hint="eastAsia" w:ascii="仿宋" w:hAnsi="仿宋" w:eastAsia="仿宋" w:cs="仿宋"/>
          <w:spacing w:val="33"/>
          <w:sz w:val="32"/>
          <w:szCs w:val="32"/>
        </w:rPr>
      </w:pPr>
      <w:r>
        <w:rPr>
          <w:rFonts w:hint="eastAsia" w:ascii="仿宋" w:hAnsi="仿宋" w:eastAsia="仿宋" w:cs="仿宋"/>
          <w:spacing w:val="33"/>
          <w:sz w:val="32"/>
          <w:szCs w:val="32"/>
        </w:rPr>
        <w:t>（四）初赛复赛。初赛复赛的比赛环节、评审方式等，由省教育厅结合参赛报名等情况自行决定，项目评审可邀请出题企业的专家共同参与。各地应在8月31日前完成入围总决赛的项目遴选与推荐工作。省教育厅推荐项目应有名次排序，供总决赛参考。</w:t>
      </w:r>
    </w:p>
    <w:p>
      <w:pPr>
        <w:spacing w:line="600" w:lineRule="exact"/>
        <w:ind w:firstLine="772" w:firstLineChars="200"/>
        <w:rPr>
          <w:rFonts w:hint="eastAsia" w:ascii="仿宋" w:hAnsi="仿宋" w:eastAsia="仿宋" w:cs="仿宋"/>
          <w:spacing w:val="33"/>
          <w:sz w:val="32"/>
          <w:szCs w:val="32"/>
          <w:lang w:eastAsia="zh-CN"/>
        </w:rPr>
        <w:sectPr>
          <w:footerReference r:id="rId3" w:type="default"/>
          <w:pgSz w:w="11907" w:h="16839"/>
          <w:pgMar w:top="1701" w:right="1587" w:bottom="1701" w:left="1587" w:header="0" w:footer="1111" w:gutter="0"/>
          <w:cols w:space="720" w:num="1"/>
        </w:sectPr>
      </w:pPr>
      <w:r>
        <w:rPr>
          <w:rFonts w:hint="eastAsia" w:ascii="仿宋" w:hAnsi="仿宋" w:eastAsia="仿宋" w:cs="仿宋"/>
          <w:spacing w:val="33"/>
          <w:sz w:val="32"/>
          <w:szCs w:val="32"/>
        </w:rPr>
        <w:t>（五）总决赛。入围总决赛项目通过对策讲解、</w:t>
      </w:r>
      <w:r>
        <w:rPr>
          <w:rFonts w:hint="eastAsia" w:ascii="仿宋" w:hAnsi="仿宋" w:eastAsia="仿宋" w:cs="仿宋"/>
          <w:spacing w:val="33"/>
          <w:sz w:val="32"/>
          <w:szCs w:val="32"/>
          <w:lang w:val="en-US" w:eastAsia="zh-CN"/>
        </w:rPr>
        <w:t>实物</w:t>
      </w:r>
      <w:r>
        <w:rPr>
          <w:rFonts w:hint="eastAsia" w:ascii="仿宋" w:hAnsi="仿宋" w:eastAsia="仿宋" w:cs="仿宋"/>
          <w:spacing w:val="33"/>
          <w:sz w:val="32"/>
          <w:szCs w:val="32"/>
        </w:rPr>
        <w:t>展示和专家问辩等环节，决出各类奖项。具体安排与大赛整体安排保持一致</w:t>
      </w:r>
      <w:r>
        <w:rPr>
          <w:rFonts w:hint="eastAsia" w:ascii="仿宋" w:hAnsi="仿宋" w:eastAsia="仿宋" w:cs="仿宋"/>
          <w:spacing w:val="33"/>
          <w:sz w:val="32"/>
          <w:szCs w:val="32"/>
          <w:lang w:eastAsia="zh-CN"/>
        </w:rPr>
        <w:t>。</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FF3A32-57DA-43C8-A1D9-18A8C35291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FA8869-3574-4278-894B-4F6C95944557}"/>
  </w:font>
  <w:font w:name="方正小标宋简体">
    <w:panose1 w:val="02000000000000000000"/>
    <w:charset w:val="86"/>
    <w:family w:val="auto"/>
    <w:pitch w:val="default"/>
    <w:sig w:usb0="00000001" w:usb1="080E0000" w:usb2="00000000" w:usb3="00000000" w:csb0="00040000" w:csb1="00000000"/>
    <w:embedRegular r:id="rId3" w:fontKey="{87AB4510-BD3C-4175-A818-736B468CBBAD}"/>
  </w:font>
  <w:font w:name="仿宋">
    <w:panose1 w:val="02010609060101010101"/>
    <w:charset w:val="86"/>
    <w:family w:val="modern"/>
    <w:pitch w:val="default"/>
    <w:sig w:usb0="800002BF" w:usb1="38CF7CFA" w:usb2="00000016" w:usb3="00000000" w:csb0="00040001" w:csb1="00000000"/>
    <w:embedRegular r:id="rId4" w:fontKey="{C76D89E8-D62F-4152-8E09-76CF1369C289}"/>
  </w:font>
  <w:font w:name="仿宋_GB2312">
    <w:panose1 w:val="02010609030101010101"/>
    <w:charset w:val="86"/>
    <w:family w:val="modern"/>
    <w:pitch w:val="default"/>
    <w:sig w:usb0="00000001" w:usb1="080E0000" w:usb2="00000000" w:usb3="00000000" w:csb0="00040000" w:csb1="00000000"/>
    <w:embedRegular r:id="rId5" w:fontKey="{A5685A19-904E-4B2F-97F5-3BE42048BC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686"/>
      <w:rPr>
        <w:rFonts w:ascii="Times New Roman" w:hAnsi="Times New Roman" w:eastAsia="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686"/>
      <w:rPr>
        <w:rFonts w:ascii="宋体" w:hAnsi="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7F740D9F"/>
    <w:rsid w:val="3F853D6C"/>
    <w:rsid w:val="679226FC"/>
    <w:rsid w:val="7F74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2024-05-15T07:35:00Z</dcterms:created>
  <dc:creator>疯子</dc:creator>
  <cp:lastModifiedBy>疯子</cp:lastModifiedBy>
  <dcterms:modified xsi:type="dcterms:W3CDTF">2024-05-15T07:36:56Z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9B359034574348C893F3CCBC661E1A5F_13</vt:lpwstr>
  </property>
</Properties>
</file>